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B67" w:rsidRPr="000F1B67" w:rsidRDefault="000F1B67" w:rsidP="000F1B67">
      <w:pPr>
        <w:spacing w:after="75" w:line="330" w:lineRule="atLeast"/>
        <w:outlineLvl w:val="0"/>
        <w:rPr>
          <w:rFonts w:ascii="PT Serif" w:eastAsia="Times New Roman" w:hAnsi="PT Serif" w:cs="Tahoma"/>
          <w:color w:val="373737"/>
          <w:kern w:val="36"/>
          <w:sz w:val="38"/>
          <w:szCs w:val="38"/>
        </w:rPr>
      </w:pPr>
      <w:r w:rsidRPr="000F1B67">
        <w:rPr>
          <w:rFonts w:ascii="PT Serif" w:eastAsia="Times New Roman" w:hAnsi="PT Serif" w:cs="Tahoma"/>
          <w:color w:val="373737"/>
          <w:kern w:val="36"/>
          <w:sz w:val="38"/>
          <w:szCs w:val="38"/>
        </w:rPr>
        <w:t>Постановление Главного государственного санитарного врача Российской Федерации от 4 июля 2014 г. N 41 г. Москва</w:t>
      </w:r>
    </w:p>
    <w:p w:rsidR="000F1B67" w:rsidRPr="000F1B67" w:rsidRDefault="000F1B67" w:rsidP="000F1B67">
      <w:pPr>
        <w:spacing w:after="0" w:line="225" w:lineRule="atLeast"/>
        <w:outlineLvl w:val="1"/>
        <w:rPr>
          <w:rFonts w:ascii="PT Serif" w:eastAsia="Times New Roman" w:hAnsi="PT Serif" w:cs="Tahoma"/>
          <w:color w:val="373737"/>
          <w:sz w:val="23"/>
          <w:szCs w:val="23"/>
        </w:rPr>
      </w:pPr>
      <w:r w:rsidRPr="000F1B67">
        <w:rPr>
          <w:rFonts w:ascii="PT Serif" w:eastAsia="Times New Roman" w:hAnsi="PT Serif" w:cs="Tahoma"/>
          <w:color w:val="373737"/>
          <w:sz w:val="23"/>
          <w:szCs w:val="23"/>
        </w:rPr>
        <w:t xml:space="preserve">"Об утверждении </w:t>
      </w:r>
      <w:proofErr w:type="spellStart"/>
      <w:r w:rsidRPr="000F1B67">
        <w:rPr>
          <w:rFonts w:ascii="PT Serif" w:eastAsia="Times New Roman" w:hAnsi="PT Serif" w:cs="Tahoma"/>
          <w:color w:val="373737"/>
          <w:sz w:val="23"/>
          <w:szCs w:val="23"/>
        </w:rPr>
        <w:t>СанПиН</w:t>
      </w:r>
      <w:proofErr w:type="spellEnd"/>
      <w:r w:rsidRPr="000F1B67">
        <w:rPr>
          <w:rFonts w:ascii="PT Serif" w:eastAsia="Times New Roman" w:hAnsi="PT Serif" w:cs="Tahoma"/>
          <w:color w:val="373737"/>
          <w:sz w:val="23"/>
          <w:szCs w:val="23"/>
        </w:rPr>
        <w:t xml:space="preserve">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детей""</w:t>
      </w:r>
      <w:r w:rsidRPr="000F1B67">
        <w:rPr>
          <w:rFonts w:ascii="PT Serif" w:eastAsia="Times New Roman" w:hAnsi="PT Serif" w:cs="Tahoma"/>
          <w:color w:val="373737"/>
          <w:sz w:val="23"/>
        </w:rPr>
        <w:t> </w:t>
      </w:r>
      <w:hyperlink r:id="rId4" w:anchor="comments" w:history="1">
        <w:r w:rsidRPr="000F1B67">
          <w:rPr>
            <w:rFonts w:ascii="Tahoma" w:eastAsia="Times New Roman" w:hAnsi="Tahoma" w:cs="Tahoma"/>
            <w:color w:val="FFFFFF"/>
            <w:sz w:val="14"/>
          </w:rPr>
          <w:t>0</w:t>
        </w:r>
      </w:hyperlink>
    </w:p>
    <w:p w:rsidR="000F1B67" w:rsidRPr="000F1B67" w:rsidRDefault="000F1B67" w:rsidP="000F1B67">
      <w:pPr>
        <w:spacing w:after="0" w:line="240" w:lineRule="atLeast"/>
        <w:rPr>
          <w:rFonts w:ascii="Arial" w:eastAsia="Times New Roman" w:hAnsi="Arial" w:cs="Arial"/>
          <w:color w:val="373737"/>
          <w:sz w:val="17"/>
          <w:szCs w:val="17"/>
        </w:rPr>
      </w:pPr>
      <w:r w:rsidRPr="000F1B67">
        <w:rPr>
          <w:rFonts w:ascii="Arial" w:eastAsia="Times New Roman" w:hAnsi="Arial" w:cs="Arial"/>
          <w:color w:val="B5B5B5"/>
          <w:sz w:val="17"/>
        </w:rPr>
        <w:t>Опубликовано:</w:t>
      </w:r>
      <w:r w:rsidRPr="000F1B67">
        <w:rPr>
          <w:rFonts w:ascii="Arial" w:eastAsia="Times New Roman" w:hAnsi="Arial" w:cs="Arial"/>
          <w:color w:val="373737"/>
          <w:sz w:val="17"/>
        </w:rPr>
        <w:t> </w:t>
      </w:r>
      <w:r w:rsidRPr="000F1B67">
        <w:rPr>
          <w:rFonts w:ascii="Arial" w:eastAsia="Times New Roman" w:hAnsi="Arial" w:cs="Arial"/>
          <w:color w:val="373737"/>
          <w:sz w:val="17"/>
          <w:szCs w:val="17"/>
        </w:rPr>
        <w:t>3 октября 2014 г. в</w:t>
      </w:r>
      <w:r w:rsidRPr="000F1B67">
        <w:rPr>
          <w:rFonts w:ascii="Arial" w:eastAsia="Times New Roman" w:hAnsi="Arial" w:cs="Arial"/>
          <w:color w:val="373737"/>
          <w:sz w:val="17"/>
        </w:rPr>
        <w:t> </w:t>
      </w:r>
      <w:hyperlink r:id="rId5" w:history="1">
        <w:r w:rsidRPr="000F1B67">
          <w:rPr>
            <w:rFonts w:ascii="Arial" w:eastAsia="Times New Roman" w:hAnsi="Arial" w:cs="Arial"/>
            <w:color w:val="344A64"/>
            <w:sz w:val="17"/>
            <w:u w:val="single"/>
          </w:rPr>
          <w:t>"РГ" - Федеральный выпуск №6498</w:t>
        </w:r>
      </w:hyperlink>
      <w:r w:rsidRPr="000F1B67">
        <w:rPr>
          <w:rFonts w:ascii="Arial" w:eastAsia="Times New Roman" w:hAnsi="Arial" w:cs="Arial"/>
          <w:color w:val="373737"/>
          <w:sz w:val="17"/>
        </w:rPr>
        <w:t> 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Зарегистрировано в Минюсте РФ 20 августа 2014 г.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Регистрационный N 33660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2002, N 1 (ч. 1), ст. 2; 2003, N 2, ст. 167; N 27 (ч. 1), ст. 2700; 2004, N 35, ст. 3607; 2005, N 19, ст. 1752;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2006, N 1, ст. 10; N 52 (ч. 1), ст. 5498; 2007, N 1 (ч. 1), ст. 21; ст. 29; N 27, ст. 3213; N 46, ст. 5554; N 49, ст. 6070; 2008, N 24, ст. 2801; N 29 (ч. 1), ст. 3418; N 30 (ч. 2), ст. 3616; N 44, ст. 4984;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N 52 (ч. 1), ст. 6223; 2009, N 1, ст. 17; 2010, N 40, ст. 4969; 2011, N 1, ст. 6; N 30 (ч. 1), ст. 4563, ст. 4590, ст. 4591, ст. 4596; N 50, ст. 7359; 2012, N 24, ст. 3069; N 26, ст. 3446; 2013, N 30 (ч. 1), ст. 4079;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N 48, ст. 6165) и постановлением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2004, N 47, ст. 4666; 2005, N 39, ст. 3953)</w:t>
      </w:r>
      <w:r w:rsidRPr="000F1B67">
        <w:rPr>
          <w:rFonts w:ascii="Arial" w:eastAsia="Times New Roman" w:hAnsi="Arial" w:cs="Arial"/>
          <w:color w:val="373737"/>
          <w:sz w:val="21"/>
        </w:rPr>
        <w:t> </w:t>
      </w: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постановляю: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1.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Утвердить санитарно-эпидемиологические правила и нормативы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СанПиН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2.4.4.3172-14 "(Санитарно-эпидемиологические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(приложение).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2. Считать утратившими силу санитарно-эпидемиологические правила и нормативы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СанПиН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2.4.4.1251-03 "Санитарно-эпидемиологические требования к учреждениям дополнительного образования детей (внешкольные учреждения)", утвержденные постановлением Главного государственного санитарного врача Российской Федерации от 03.04.2003 N 27 (зарегистрированы в Минюсте России 27.05.2003, регистрационный номер 4594).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А. Попова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  <w:u w:val="single"/>
        </w:rPr>
        <w:t>Приложение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 xml:space="preserve">Санитарно-эпидемиологические требования к устройству, содержанию и организации </w:t>
      </w:r>
      <w:proofErr w:type="gramStart"/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режима работы образовательных организаций дополнительного образования детей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 xml:space="preserve">Санитарно-эпидемиологические правила и нормативы </w:t>
      </w:r>
      <w:proofErr w:type="spellStart"/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СанПиН</w:t>
      </w:r>
      <w:proofErr w:type="spellEnd"/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 xml:space="preserve"> 2.4.4.3172-14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I. Общие положения и область применения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1.1. Настоящие санитарно-эпидемиологические правила и нормативы (далее - санитарные правила) устанавливают санитарно-эпидемиологические требования к </w:t>
      </w: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 xml:space="preserve">устройству, содержанию и организации режима работы образовательных организаций дополнительного образования детей, в том числе для детей с ограниченными возможностями здоровья (далее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-о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рганизации дополнительного образования).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1.2. Настоящие санитарные правила распространяются на организации дополнительного образования, осуществляющие образовательную деятельность и реализующие дополнительные общеобразовательные программы различной направленности - дополнительные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общеразвивающие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программы и дополнительные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предпрофессиональные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программы.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1.3. Настоящие санитарные правила являются обязательными для исполнения всеми гражданами, юридическими лицами и индивидуальными предпринимателями, деятельность которых связана с проектированием, строительством, реконструкцией и эксплуатацией объектов организаций дополнительного образования.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Наряду с обязательными для исполнения требованиями, санитарные правила содержат рекомендации по созданию наиболее благоприятных и оптимальных условий для детей в организациях дополнительного образования, направленные на сохранение и укрепление их здоровья.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1.4. Настоящие санитарные правила не распространяются на объекты организаций дополнительного образования, находящиеся в стадии проектирования, строительства, реконструкции и ввода в эксплуатацию на момент вступления в силу настоящих санитарных правил.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Ранее построенные здания организаций дополнительного образования, в части архитектурно-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планировочных решений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эксплуатируются в соответствии с проектом, по которому они были построены.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1.5. Уровни шума, вибрации, ультразвука и инфразвука, электромагнитных полей и излучений в здании и на территории организации дополнительного образования не должны превышать гигиенические нормативы для помещений жилых, общественных зданий и территории жилой застройки.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При размещении организации дополнительного образования в помещениях, встроенных в жилые и общественные здания или пристроенных к ним, проводятся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шумоизоляционные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мероприятия, обеспечивающие в помещениях основного здания нормативные уровни шума.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1.6. Контроль за выполнением настоящих санитарных правил осуществляется в соответствии с законодательством Российской Федерации органами, уполномоченными на осуществление федерального государственного санитарно-эпидемиологического надзора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1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1.7. Функционирование организации дополнительного образования осуществляется при наличии заключения, подтверждающего его соответствие санитарному законодательству и настоящим санитарным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в целях лицензирования образовательной деятельности.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1.8. Работники организации дополнительного образования должны проходить предварительные, при поступлении на работу, и периодические медицинские осмотры в установленном порядке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2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Работники организации дополнительного образования проходят профессиональную гигиеническую подготовку и аттестацию при приеме на работу и далее с периодичностью не реже 1 раза в два года.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Работники организации дополнительного образования должны быть привиты в соответствии с национальным календарем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профилактических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прививок</w:t>
      </w:r>
      <w:r w:rsidRPr="000F1B67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3</w:t>
      </w:r>
      <w:r w:rsidRPr="000F1B67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1.9. Каждый работник организации дополнительного образования должен иметь личную медицинскую книжку с результатами медицинских обследований и лабораторных исследований, сведениями о прививках, перенесенных инфекционных заболеваниях, прохождении профессиональной гигиенической подготовки и аттестации, допуск к работе.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II. Требования к размещению организации дополнительного образования и ее территории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2.1. Участок, отводимый для размещения здания организации дополнительного образования, должен находиться за пределами санитарно-защитных зон предприятий, сооружений и иных объектов и на расстояниях, обеспечивающих нормативные уровни шума и загрязнения атмосферного воздуха для территории жилой застройки.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2.2. Через территорию организации дополнительного образования не должны проходить магистральные инженерные коммуникации водоснабжения, канализации, тепло- и энергоснабжения.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2.3. Территорию организации дополнительного образования рекомендуется ограждать забором и/или полосой зеленых насаждений.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Для предупреждения затенения окон и снижения естественной освещенности в помещениях деревья высаживаются не ближе 15 м от здания, кустарники - не ближе 5 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2.4. На территории оборудуется площадка для сбора мусора на расстоянии не менее 15 м от здания. На площадке с твердым покрытием устанавливаются контейнеры с крышками. Размеры площадки должны превышать площадь основания контейнеров. Допускается использование других специальных закрытых конструкций для сбора мусора, в том числе с размещением их на смежных с территорией организации дополнительного образования контейнерных площадках жилой застройки.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2.5. Территория организации дополнительного образования должна иметь наружное электрическое освещение. Уровень искусственной освещенности на территории во время пребывания детей должен быть не менее 10 лк на уровне земли в темное время суток.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2.6. Для детей с ограниченными возможностями здоровья на территории строящихся и реконструируемых зданий организаций дополнительного образования предусматриваются мероприятия по созданию доступной (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безбарьерной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) среды.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2.7. При устройстве на территории организации дополнительного образования открытых беговых дорожек и спортивных площадок (волейбольных, баскетбольных, для игры в ручной мяч и в другие спортивные игры) предусматриваются мероприятия по предупреждению затопления их дождевыми водами.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 xml:space="preserve">2.8. Покрытие площадок и физкультурной зоны должно быть травяным, с утрамбованным грунтом,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беспыльным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либо выполненным из материалов, не оказывающих вредного воздействия на человека.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III. Требования к зданию организации дополнительного образования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3.1. Вновь строящиеся объекты организаций дополнительного образования рекомендуется располагать в отдельно стоящем здании.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Здания организаций дополнительного образования могут быть пристроенными к жилым домам, зданиям административного и общественного назначения (кроме административных зданий промышленных предприятий), а также встроенными в жилые дома и встроенно-пристроенными к жилым домам, зданиям административного общественного назначения (кроме административных зданий промышленных предприятий).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Размещение организаций дополнительного образования во встроенных в жилые дома помещениях, во встроенно-пристроенных помещениях (или пристроенных) допускается при наличии отдельного входа.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Помещения для занятий детей дошкольного (до 7 лет) и младшего школьного возраста (до 11 лет) размещаются не выше третьего этажа здания.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3.2 Входы в здания организации дополнительного образования оборудуются тамбурами или воздушно-тепловыми завесами.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3.3. Для создания условий пребывания детей с ограниченными возможностями здоровья в строящихся и реконструируемых зданиях организаций дополнительного образования предусматриваются мероприятия для создания доступной (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безбарьерной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) среды.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3.4. Набор помещений здания организации дополнительного образования определяется направленностью реализуемых дополнительных общеобразовательных программ.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Рекомендуемые состав и площади помещений, в которых организуются занятия различной направленности (технической, художественной, </w:t>
      </w:r>
      <w:proofErr w:type="spellStart"/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естественно-научной</w:t>
      </w:r>
      <w:proofErr w:type="spellEnd"/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физкультурно-спортивной), реализующие дополнительные общеобразовательные программы, принимаются в соответствии с Приложением N 1 (таблицы 1, 2 и 3).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Помещения для теоретических занятий различной направленности предусматриваются из расчета не менее 2,0 м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2</w:t>
      </w:r>
      <w:proofErr w:type="gramEnd"/>
      <w:r w:rsidRPr="000F1B67">
        <w:rPr>
          <w:rFonts w:ascii="Arial" w:eastAsia="Times New Roman" w:hAnsi="Arial" w:cs="Arial"/>
          <w:color w:val="373737"/>
          <w:sz w:val="21"/>
        </w:rPr>
        <w:t> </w:t>
      </w:r>
      <w:r w:rsidRPr="000F1B67">
        <w:rPr>
          <w:rFonts w:ascii="Arial" w:eastAsia="Times New Roman" w:hAnsi="Arial" w:cs="Arial"/>
          <w:color w:val="373737"/>
          <w:sz w:val="21"/>
          <w:szCs w:val="21"/>
        </w:rPr>
        <w:t>на одного учащегося.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3.5. Помещения в здании организации дополнительного образования для занятий рекомендуется размещать с учетом их функционального назначения: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мастерские скульптуры, керамики - на первых этажах здания с выходом на участок;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гардеробы, помещения для спортивных занятий, технического творчества с крупногабаритным или станочным оборудованием, залы для проведения зрелищных мероприятий - на первых этажах здания;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химико-технические, астрономические (с обсерваториями) лаборатории, мастерские живописи - на последних этажах здания.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При наличии медицинского кабинета он размещается на первом этаже здания.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3.6. Площади и оборудование помещений для занятий с использованием персональных компьютеров должны соответствовать гигиеническим требованиям к персональным электронно-вычислительным машинам и организации работы.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3.7. При проектировании зданий организаций дополнительного образования высота помещений и система вентиляции должны обеспечивать гигиенически обоснованные показатели воздухообмена. Воздухообмен в основных помещениях организаций дополнительного образования принимается в соответствии с Приложением N 2.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3.8. Используемые строительные и отделочные материалы должны быть безвредными для здоровья человека. Материалы для внутренней отделки должны быть устойчивыми к проведению уборки влажным способом и обработки дезинфицирующими средствами. Допускается использование для внутренней отделки помещений обоев, допускающих проведение уборки влажным способом и дезинфекцию.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Потолки, стены и полы всех помещений должны быть гладкими, без нарушения целостности и признаков поражения грибком.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3.9. При спортивных и хореографических залах оборудуются помещения для переодевания раздельно для мальчиков и девочек. Каждый занимающийся в зале обеспечивается шкафчиком или вешалкой для одежды.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Во вновь строящихся и реконструируемых зданиях организаций дополнительного образования при спортивных и хореографических залах оборудуются душевые из расчета не менее 1 душевая кабина на 10 человек.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3.10. На каждом этаже здания размещаются раздельные туалеты для мальчиков и девочек, оборудованные кабинами. Количество санитарно-технических приборов принимается из расчета не менее: 1 унитаз на 20 девочек, 1 умывальник на 30 девочек; 1 унитаз, 1 писсуар и 1 умывальник на 30 мальчиков.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Для персонала выделяется отдельный туалет.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В ранее построенных зданиях допускается количество туалетов и санитарно-технических приборов в соответствии с проектом.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Туалеты обеспечиваются педальными ведрами, туалетной бумагой, мылом, электросушителем (или бумажными полотенцами, салфетками) для рук.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Мыло, туалетная бумага и полотенца должны быть в наличии постоянно.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3.11. Во вновь строящихся зданиях на каждом этаже выделяются помещения для хранения и обработки уборочного инвентаря, приготовления дезинфекционных растворов, оборудованные поддоном-сливом с подводкой к нему холодной и горячей воды.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В ранее построенных зданиях предусматривается отдельное место (или помещение) для хранения уборочного инвентаря, которое оборудуется шкафом.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IV. Требования к водоснабжению и канализации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4.1. Здания организаций дополнительного образования оборудуются системами холодного и горячего водоснабжения, канализацией в соответствии с требованиями к общественным зданиям и сооружениям в части хозяйственно-питьевого водоснабжения и водоотведения.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В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неканализованных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районах здания организаций дополнительного образования оборудуются внутренней канализацией при условии устройства локальных очистных сооружений. Допускается оборудование надворных туалетов (или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биотуалетов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4.2. Вода должна отвечать санитарно-эпидемиологическим требованиям к питьевой воде.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4.3. При отсутствии в здании организации дополнительного образования горячего централизованного водоснабжения допускается установка водонагревающих устройств.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4.4. Помещения для переодевания и умывальные при спортивных и хореографических залах, помещения для занятий технической и </w:t>
      </w:r>
      <w:proofErr w:type="spellStart"/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естественно-научной</w:t>
      </w:r>
      <w:proofErr w:type="spellEnd"/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направленности, изобразительным искусством, лаборатории, мастерские, помещения медицинского назначения, помещения для хранения и обработки уборочного инвентаря, туалеты обеспечиваются раковинами с подводкой горячей и холодной воды со смесителями. Предусматривается подводка горячей и холодной воды со смесителями к душевым установкам.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V. Требования к естественному и искусственному освещению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5.1. Уровни естественного и искусственного освещения в помещениях организации дополнительного образования должны соответствовать гигиеническим требованиям к естественному, искусственному и совмещенному освещению жилых и общественных зданий и настоящим санитарным правилам.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Без естественного освещения допускается проектировать снарядные, душевые, туалеты при спортивном зале; умывальные; туалеты для персонала; гардеробные, костюмерные, кладовые и складские помещения; радиоузлы,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кинофотолаборатории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книгохранилища.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5.2. В помещениях организации дополнительного образования обеспечиваются нормированные значения коэффициента естественной освещенности (КЕО) в соответствии с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гигиеническими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требования к естественному, искусственному и совмещенному освещению жилых и общественных зданий.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5.3.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Светопроемы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помещений для занятий должны быть оборудованы регулируемыми солнцезащитными устройствами типа жалюзи, тканевыми шторами светлых тонов. Материал, используемый для жалюзи, должен быть стойким к влаге, моющим и дезинфицирующим растворам.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5.4. Направленность светового потока от окон на рабочую поверхность предусматривается левосторонней, в слесарных мастерских - правосторонней.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5.5.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В помещениях, ориентированных на южные стороны горизонта, рекомендуется применять отделочные материалы и краски, создающие матовую поверхность, неярких тонов - бледно-голубой, бледно-зеленый; в помещениях, ориентированных на северные стороны горизонта рекомендуются светлые тона - бледно-розовый, бледно-желтый, бежевый.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В помещениях для занятий живописью рекомендуется применять отделочные материалы и краски светло-серого или светло-голубого цвета.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5.6. В помещениях на рабочих местах при организации общего искусственного освещения обеспечиваются уровни освещенности люминесцентными лампами: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учебных помещениях для теоретических занятий - 300 - 500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мастерских по обработке металла, дерева - 300- 500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швейных мастерских - 400 - 600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изостудии, мастерских живописи, рисунка, скульптуры - 300 - 500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концертных залах - не менее 300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помещении для музыкальных занятий - не менее 300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спортивных залах (на полу) - не менее 200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рекреациях - не менее 150 лк;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помещениях для занятий юных натуралистов - не менее 300 лк.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Для искусственного освещения предусматривается использование ламп по спектру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цветоизлучения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: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белый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тепло-белый, естественно-белый.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5.7. Учебные доски, не обладающие собственным свечением, должны быть обеспечены равномерным искусственным освещением.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5.8. В помещениях для технического творчества при выполнении напряженной зрительной работы рекомендуется применять комбинированное освещение в соответствии с гигиеническими требованиями к естественному, искусственному и совмещенному освещению жилых и общественных зданий.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5.9. Все источники искусственного освещения должны содержаться в исправном состоянии. Неисправные и перегоревшие лампы хранятся в отдельном помещении и утилизируются в порядке, установленном законодательством Российской Федерации.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VI. Требования к отоплению, вентиляции и воздушно-тепловому режиму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6.1. Здания организаций дополнительного образования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Системы отопления, вентиляции и/или кондиционирования воздуха должны обеспечивать нормируемые параметры микроклимата и воздушной среды помещений организаций дополнительного образования.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6.2. В помещениях организации дополнительного образования температура воздуха должна соответствовать следующим параметрам: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- в учебных кабинетах для теоретических занятий, в помещениях для музыкальных занятий, для занятий художественным творчеством и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естественно-научной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направленности, в актовом зале, лекционной аудитории - 20-22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С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вестибюле, гардеробе - 18-22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С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- в помещениях для занятий хореографией, спортом, техническим творчеством - 17-20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С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медицинских кабинетах, раздевальных при спортивных залах и залах хореографии - 20 - 22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С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 душевых - 24 - 26 С.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Для контроля температурного режима помещения для занятий оснащаются бытовыми термометрами.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6.3. В помещениях организации дополнительного образования относительная влажность должна составлять 40- 60%, скорость движения воздуха не более 0,1 м/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6.4. Ограждающие устройства отопительных приборов должны быть выполнены из материалов, не оказывающих вредного воздействия на человека.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6.5. Воздухообмен в основных помещениях организации дополнительного образования принимается в соответствии с Приложением N 2.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6.6.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6.7. Все помещения для занятий должны ежедневно проветриваться во время перерывов между занятиями, между сменами и в конце дня.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Не допускается сквозное проветривание помещений в присутствии детей и проветривание через туалетные комнаты.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Площадь фрамуг и форточек, используемых для проветривания, должна быть не менее 1/50 площади пола.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6.8. При замене оконных блоков площадь остекления должна быть сохранена или увеличена. Плоскость открытия окон должна обеспечивать режим проветривания, с учетом поступления воздуха через верхнюю часть окна.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VII. Требования к помещениям для занятий различной направленности и их оборудованию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7.1. Мебель (учебные столы и стулья) должны быть стандартными, комплектными и иметь маркировку соответствующую ростовой группе. Не допускается использование стульев с мягкими покрытиями, офисной мебели. Мебель, спортивное и игровое оборудование, инструменты и инвентарь должны соответствовать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росто-возрастным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особенностям детей. Технические средства обучения, игрушки и материалы, используемые для детского и технического творчества, должны быть безопасными для здоровья детей.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7.2. При мастерских масляной живописи, прикладного искусства и композиции рекомендуется оборудование кладовой.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При мастерских скульптуры и керамики выделяются изолированные помещения для обжига, оборудованные местной механической вытяжной вентиляцией, и кладовые для хранения глины и гипса.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 xml:space="preserve">7.3. В помещениях для занятий на музыкальных инструментах и вокалом выполняются шумоизолирующие мероприятия с использованием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шумопоглощающих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отделочных материалов, безопасных для здоровья детей.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7.4. Помещения для электротехнических и монтажно-сборочных работ оборудуются ученическими столами и стульями или комбинированными верстаками.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7.5. Мастерские по обработке древесины и металла оборудуются столярными и слесарными верстаками в соответствии с санитарно-эпидемиологическими требованиями к условиям и организации обучения в общеобразовательных организациях.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Для размещения станочного оборудования (токарного, фрезерного, сверлильного) в технических лабораториях предусматривается не менее 4 м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  <w:vertAlign w:val="superscript"/>
        </w:rPr>
        <w:t>2</w:t>
      </w:r>
      <w:proofErr w:type="gramEnd"/>
      <w:r w:rsidRPr="000F1B67">
        <w:rPr>
          <w:rFonts w:ascii="Arial" w:eastAsia="Times New Roman" w:hAnsi="Arial" w:cs="Arial"/>
          <w:color w:val="373737"/>
          <w:sz w:val="21"/>
        </w:rPr>
        <w:t> </w:t>
      </w:r>
      <w:r w:rsidRPr="000F1B67">
        <w:rPr>
          <w:rFonts w:ascii="Arial" w:eastAsia="Times New Roman" w:hAnsi="Arial" w:cs="Arial"/>
          <w:color w:val="373737"/>
          <w:sz w:val="21"/>
          <w:szCs w:val="21"/>
        </w:rPr>
        <w:t>на каждую единицу оборудования.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7.6. Все оборудование, являющееся источником выделения пыли, химических веществ, избытков тепла и влаги, а также столы и верстаки, за которыми проводится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электропайка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, дополнительно к общей системе вентиляции обеспечивается местной системой вытяжной вентиляции. Использование кислот в качестве флюса не допускается. Не допускается использовать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свинецсодержащие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припои.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7.7. Токарные станки устанавливаются параллельно окнам или под углом 20-30 , фрезерные - параллельно окнам.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7.8. Условия проведения занятий техническим творчеством должны соответствовать санитарно-эпидемиологическим требованиям к безопасности условий труда работников, не достигших 18-летнего возраста.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7.9. Состав помещений для спортивных занятий определяется направленностью дополнительной общеобразовательной программы по видам спорта.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Спортивный инвентарь хранится в помещении снарядной при спортивном зале.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7.10. Используемые спортивные маты, ковер,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дадянги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и другие инвентарь и оборудование должны быть покрыты материалами, легко поддающимися очистке от пыли, влажной уборке и дезинфекции.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7.11. Средства, используемые для припудривания рук, хранятся в ящиках с плотно закрывающимися крышками.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7.12. Условия для занятий в бассейне обеспечиваются в соответствии с гигиеническими требованиями к устройству, эксплуатации плавательных бассейнов и качеству воды.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VIII. Требования к организации образовательного процесса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8.1. Организациями дополнительного образования, осуществляющими образовательную деятельность, организуется образовательный процесс в соответствии с дополнительной общеобразовательной программой.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8.2. Занятия в объединениях проводятся по группам, подгруппам, индивидуально или всем составом объединения по дополнительным общеобразовательным программам различной направленности (технической, </w:t>
      </w:r>
      <w:proofErr w:type="spellStart"/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естественно-научной</w:t>
      </w:r>
      <w:proofErr w:type="spellEnd"/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физкультурно-спортивной, художественной, туристско-краеведческой, социально-педагогической).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Продолжительность занятий в объединениях устанавливается локальным нормативным актом организации дополнительного образования, реализующей дополнительные общеобразовательные программы различной направленности. Рекомендуемая кратность занятий в неделю и их продолжительность в организациях дополнительного образования приведены в Приложении N 3.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8.3. Занятия в организациях дополнительного образования начинаются не ранее 8.00 часов утра и заканчиваются не позднее 20.00 часов. Для обучающихся в возрасте 16-18 лет допускается окончание занятий в 21.00 часов.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8.4. В организациях дополнительного образования при наличии двух смен занятий организуется не менее 30-минутный перерыв между сменами для уборки и проветривания помещений.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8.5. Рекомендуемая продолжительность занятий детей в учебные дни - не более 3-х академических часов в день, в выходные и каникулярные дни - не более 4 академических часов в день.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После 30-45 минут теоретических занятий рекомендуется организовывать перерыв длительностью не менее 10 мин.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8.6. Объем максимальной аудиторной нагрузки для обучающихся в детских школах искусств по видам искусств и по дополнительным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предпрофессиональным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программам в области искусств не должен превышать 14 часов в неделю.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Объем максимальной аудиторной нагрузки для обучающихся в детских школах искусств по дополнительным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общеразвивающим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программам в области искусств не должен превышать 10 часов в неделю.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8.7. Занятия с использованием компьютерной техники организуются в соответствии с гигиеническими требованиями к персональным электронно-вычислительным машинам и организации работы.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8.8. Продолжительность непрерывного использования на занятиях интерактивной доски для детей 7-9 лет составляет не более 20 минут, старше 9 лет - не более 30 минут.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8.9. Занятия, направленность которых предусматривает трудовую деятельность, организуются и проводятся в соответствии с санитарно-эпидемиологическими требованиями к безопасности условий труда работников, не достигших 18-летнего возраста.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8.10. Зачисление детей для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обучения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по дополнительным общеобразовательным программам в области физической культуры и спорта осуществляется при отсутствии противопоказаний к занятию соответствующим видом спорта.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IX. Требования к организации питания и питьевому режиму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9.1. При организации питания детей в организации дополнительного образования руководствуются санитарно-эпидемиологическими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9.2.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В организациях дополнительного образования для обучающихся организуется питьевой режим с использованием питьевой воды, расфасованной в емкости, или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бутилированной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>, или кипяченной питьевой воды.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По качеству и безопасности питьевая вода должна отвечать требованиям к питьевой воде. Кипяченую воду не рекомендуется хранить более 3-х часов.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Обработка дозирующих устрой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ств пр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оводится в соответствии с эксплуатационной документацией (инструкцией) изготовителя.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X. Требования к санитарному состоянию и содержанию территории и помещений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10.1. Территория организации дополнительного образования должна содержаться в чистоте. Уборка территории проводится ежедневно. Твердые бытовые отходы и другой мусор убираются в мусоросборники. Очистка мусоросборников проводится специализированными организациями.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Не допускается сжигание мусора на территории организации дополнительного образования и в непосредственной близости от нее.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10.2. Все помещения по окончанию занятий ежедневно убираются влажным способом с применением моющих средств. При наличии двух смен влажная уборка всех помещений проводится и между сменами.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Спортивный инвентарь и кожаные маты ежедневно протираются влажной ветошью. Ковровые покрытия ежедневно очищаются с использованием пылесоса.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Матерчатые чехлы спортивных матов подвергаются стирке не реже одного раза в неделю и по мере их загрязнения.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10.3. В местах общего пользования (вестибюле, рекреации, гардеробных, душевых) влажная уборка проводится после каждой смены учебных занятий с использованием моющих средств, в санитарных узлах и душевых - с применением моющих и дезинфицирующих средств.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Окна снаружи и изнутри моются по мере загрязнения, но не реже двух раз в год (весной и осенью).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Чистка светильников общего освещения проводится по мере загрязнения, но не реже двух раз в год; своевременно осуществляется замена неисправных источников света.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Вытяжные вентиляционные решетки ежемесячно очищаются от пыли.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Генеральная уборка всех помещений и оборудования проводится один раз в месяц с применением моющих и дезинфицирующих средств. Во время генеральных уборок в спортивных залах ковровое покрытие подвергается влажной обработке. Возможно использование моющего пылесоса.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10.4. Для уборки помещений используются разрешенные к применению для общественных помещений дезинфицирующие и моющие средства. Дезинфицирующие и моющие средства хранятся в упаковке производителя в местах недоступных для детей.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lastRenderedPageBreak/>
        <w:t>Допускается хранение моющих и дезинфицирующих сре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дств в пр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>омаркированных емкостях.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10.5. Уборочный инвентарь маркируется, в зависимости от назначения помещений и видов уборочных работ, и хранится в помещении для уборочного инвентаря или в специально оборудованном шкафу.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По окончании уборки весь уборочный инвентарь промывается с использованием моющих средств, ополаскивается проточной водой и просушивается.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Уборочный инвентарь для уборки санитарных узлов (ведра, тазы, швабры, ветошь) маркируется красным цветом, используется строго по назначению и хранится отдельно от другого уборочного инвентаря. </w:t>
      </w:r>
      <w:proofErr w:type="gram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Использованные</w:t>
      </w:r>
      <w:proofErr w:type="gram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квачи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и уборочный инвентарь обезвреживаются дезинфицирующими средствами, в соответствии с инструкцией по их применению.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10.6. При эксплуатации бассейна в организациях дополнительного образования должны соблюдаться санитарно-эпидемиологические требования к устройству плавательных бассейнов, их эксплуатации, качеству воды плавательных бассейнов и контролю качества.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10.7. Не допускается проведение ремонтных работ в присутствии детей.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10.8. В помещениях организации дополнительного образования не должно быть насекомых и грызунов. При обнаружении насекомых и грызунов в течение суток организуются и проводятся мероприятия по дезинсекции и дератизации в соответствии с требованиями к проведению дезинфекционных и </w:t>
      </w:r>
      <w:proofErr w:type="spellStart"/>
      <w:r w:rsidRPr="000F1B67">
        <w:rPr>
          <w:rFonts w:ascii="Arial" w:eastAsia="Times New Roman" w:hAnsi="Arial" w:cs="Arial"/>
          <w:color w:val="373737"/>
          <w:sz w:val="21"/>
          <w:szCs w:val="21"/>
        </w:rPr>
        <w:t>дератизационных</w:t>
      </w:r>
      <w:proofErr w:type="spellEnd"/>
      <w:r w:rsidRPr="000F1B67">
        <w:rPr>
          <w:rFonts w:ascii="Arial" w:eastAsia="Times New Roman" w:hAnsi="Arial" w:cs="Arial"/>
          <w:color w:val="373737"/>
          <w:sz w:val="21"/>
          <w:szCs w:val="21"/>
        </w:rPr>
        <w:t xml:space="preserve"> мероприятий.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b/>
          <w:bCs/>
          <w:color w:val="373737"/>
          <w:sz w:val="21"/>
          <w:szCs w:val="21"/>
        </w:rPr>
        <w:t>XI. Требования к соблюдению санитарных правил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11.1. Руководитель организации дополнительного образования является ответственным лицом за организацию и полноту выполнения настоящих санитарных правил, в том числе обеспечивает: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наличие в организации дополнительного образования настоящих санитарных правил и доведение их содержания до работников организации дополнительного образования;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выполнение требований санитарных правил всеми работниками организации дополнительного образования;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необходимые условия для соблюдения санитарных правил;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наличие медицинских книжек на каждого работника организации дополнительного образования и своевременное прохождение ими периодических медицинских обследований, профессиональной гигиенической подготовки;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color w:val="373737"/>
          <w:sz w:val="21"/>
          <w:szCs w:val="21"/>
        </w:rPr>
        <w:t>- организацию мероприятий по дезинфекции, дезинсекции и дератизации.</w:t>
      </w:r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1</w:t>
      </w:r>
      <w:r w:rsidRPr="000F1B67">
        <w:rPr>
          <w:rFonts w:ascii="Arial" w:eastAsia="Times New Roman" w:hAnsi="Arial" w:cs="Arial"/>
          <w:i/>
          <w:iCs/>
          <w:color w:val="373737"/>
          <w:sz w:val="21"/>
        </w:rPr>
        <w:t> </w:t>
      </w:r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Постановление Правительства Российской Федерации от 05.06.2013 N 476 "О вопросах государственного контроля (надзора) и признании утратившими силу </w:t>
      </w:r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lastRenderedPageBreak/>
        <w:t>некоторых актов Правительства Российской Федерации" (Собрание законодательства Российской Федерации, 2013, N 24, ст. 2999) с изменениями, внесенными постановлением Правительства Российской Федерации от 24.03.2014 N 228 (Собрание законодательства Российской Федерации, 2014, N 13, ст. 1484).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proofErr w:type="gramStart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2</w:t>
      </w:r>
      <w:r w:rsidRPr="000F1B67">
        <w:rPr>
          <w:rFonts w:ascii="Arial" w:eastAsia="Times New Roman" w:hAnsi="Arial" w:cs="Arial"/>
          <w:i/>
          <w:iCs/>
          <w:color w:val="373737"/>
          <w:sz w:val="21"/>
        </w:rPr>
        <w:t> </w:t>
      </w:r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Приказ </w:t>
      </w:r>
      <w:proofErr w:type="spellStart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>Минздравсоцразвития</w:t>
      </w:r>
      <w:proofErr w:type="spellEnd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 России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 (зарегистрирован Минюстом России 21.10.2011, регистрационный</w:t>
      </w:r>
      <w:proofErr w:type="gramEnd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 </w:t>
      </w:r>
      <w:proofErr w:type="gramStart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>N 22111) с изменениями, внесенными Приказом Минздрава России от 15.05.2013 N 296н (зарегистрирован Минюстом России 03.07.2013, регистрационный N 28970).</w:t>
      </w:r>
      <w:proofErr w:type="gramEnd"/>
    </w:p>
    <w:p w:rsidR="000F1B67" w:rsidRPr="000F1B67" w:rsidRDefault="000F1B67" w:rsidP="000F1B67">
      <w:pPr>
        <w:spacing w:before="240" w:after="240" w:line="270" w:lineRule="atLeast"/>
        <w:ind w:left="840"/>
        <w:rPr>
          <w:rFonts w:ascii="Arial" w:eastAsia="Times New Roman" w:hAnsi="Arial" w:cs="Arial"/>
          <w:color w:val="373737"/>
          <w:sz w:val="21"/>
          <w:szCs w:val="21"/>
        </w:rPr>
      </w:pPr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  <w:vertAlign w:val="superscript"/>
        </w:rPr>
        <w:t>3</w:t>
      </w:r>
      <w:r w:rsidRPr="000F1B67">
        <w:rPr>
          <w:rFonts w:ascii="Arial" w:eastAsia="Times New Roman" w:hAnsi="Arial" w:cs="Arial"/>
          <w:i/>
          <w:iCs/>
          <w:color w:val="373737"/>
          <w:sz w:val="21"/>
        </w:rPr>
        <w:t> </w:t>
      </w:r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Приказ </w:t>
      </w:r>
      <w:proofErr w:type="spellStart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>Минздравсоцразвития</w:t>
      </w:r>
      <w:proofErr w:type="spellEnd"/>
      <w:r w:rsidRPr="000F1B67">
        <w:rPr>
          <w:rFonts w:ascii="Arial" w:eastAsia="Times New Roman" w:hAnsi="Arial" w:cs="Arial"/>
          <w:i/>
          <w:iCs/>
          <w:color w:val="373737"/>
          <w:sz w:val="21"/>
          <w:szCs w:val="21"/>
        </w:rPr>
        <w:t xml:space="preserve"> России от 21.03.2014 N 125н "Об утверждении национального календаря профилактических прививок и календаря профилактических прививок по эпидемическим показаниям" (зарегистрирован Минюстом России 25.04.2014, регистрационный N 32115).</w:t>
      </w:r>
    </w:p>
    <w:p w:rsidR="00000000" w:rsidRDefault="002C095C">
      <w:bookmarkStart w:id="0" w:name="attachments"/>
      <w:bookmarkEnd w:id="0"/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1B67"/>
    <w:rsid w:val="000F1B67"/>
    <w:rsid w:val="002C0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B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F1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F1B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0F1B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B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F1B6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F1B6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rsid w:val="000F1B6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0F1B67"/>
  </w:style>
  <w:style w:type="character" w:styleId="a3">
    <w:name w:val="Hyperlink"/>
    <w:basedOn w:val="a0"/>
    <w:uiPriority w:val="99"/>
    <w:semiHidden/>
    <w:unhideWhenUsed/>
    <w:rsid w:val="000F1B67"/>
    <w:rPr>
      <w:color w:val="0000FF"/>
      <w:u w:val="single"/>
    </w:rPr>
  </w:style>
  <w:style w:type="character" w:customStyle="1" w:styleId="comments">
    <w:name w:val="comments"/>
    <w:basedOn w:val="a0"/>
    <w:rsid w:val="000F1B67"/>
  </w:style>
  <w:style w:type="character" w:customStyle="1" w:styleId="tik-text">
    <w:name w:val="tik-text"/>
    <w:basedOn w:val="a0"/>
    <w:rsid w:val="000F1B67"/>
  </w:style>
  <w:style w:type="paragraph" w:styleId="a4">
    <w:name w:val="Normal (Web)"/>
    <w:basedOn w:val="a"/>
    <w:uiPriority w:val="99"/>
    <w:semiHidden/>
    <w:unhideWhenUsed/>
    <w:rsid w:val="000F1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k2">
    <w:name w:val="tak2"/>
    <w:basedOn w:val="a0"/>
    <w:rsid w:val="000F1B67"/>
  </w:style>
  <w:style w:type="character" w:styleId="a5">
    <w:name w:val="Strong"/>
    <w:basedOn w:val="a0"/>
    <w:uiPriority w:val="22"/>
    <w:qFormat/>
    <w:rsid w:val="000F1B67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F1B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F1B6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F1B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F1B67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F1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1B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7509">
          <w:marLeft w:val="0"/>
          <w:marRight w:val="0"/>
          <w:marTop w:val="0"/>
          <w:marBottom w:val="150"/>
          <w:divBdr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divBdr>
          <w:divsChild>
            <w:div w:id="62076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2890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297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80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38976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00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31418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001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51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60044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18624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36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163372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67080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6" w:space="13" w:color="CCCCCC"/>
                            <w:left w:val="single" w:sz="6" w:space="9" w:color="CCCCCC"/>
                            <w:bottom w:val="single" w:sz="6" w:space="13" w:color="CCCCCC"/>
                            <w:right w:val="single" w:sz="6" w:space="9" w:color="CCCCCC"/>
                          </w:divBdr>
                          <w:divsChild>
                            <w:div w:id="11791940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9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7717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89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675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79758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593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7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0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639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432630">
                                          <w:marLeft w:val="0"/>
                                          <w:marRight w:val="0"/>
                                          <w:marTop w:val="0"/>
                                          <w:marBottom w:val="1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07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2427642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491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481857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274245">
                                          <w:marLeft w:val="0"/>
                                          <w:marRight w:val="0"/>
                                          <w:marTop w:val="0"/>
                                          <w:marBottom w:val="1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055819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297361">
              <w:marLeft w:val="0"/>
              <w:marRight w:val="225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6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129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451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3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1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6583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83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747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g.ru/gazeta/rg/2014/10/03.html" TargetMode="External"/><Relationship Id="rId4" Type="http://schemas.openxmlformats.org/officeDocument/2006/relationships/hyperlink" Target="http://www.rg.ru/2014/10/03/sanpin-do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4824</Words>
  <Characters>27503</Characters>
  <Application>Microsoft Office Word</Application>
  <DocSecurity>0</DocSecurity>
  <Lines>229</Lines>
  <Paragraphs>64</Paragraphs>
  <ScaleCrop>false</ScaleCrop>
  <Company/>
  <LinksUpToDate>false</LinksUpToDate>
  <CharactersWithSpaces>32263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2014-10-17T11:00:00Z</dcterms:created>
  <dcterms:modified xsi:type="dcterms:W3CDTF">2014-10-17T11:02:00Z</dcterms:modified>
</cp:coreProperties>
</file>